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DFDD" w14:textId="77777777" w:rsidR="00145B00" w:rsidRDefault="006D0B35" w:rsidP="006D0B35">
      <w:pPr>
        <w:pStyle w:val="a3"/>
        <w:numPr>
          <w:ilvl w:val="0"/>
          <w:numId w:val="1"/>
        </w:numPr>
        <w:jc w:val="both"/>
      </w:pPr>
      <w:r>
        <w:t>Перечень документов для отправки из РФ в Калининград для юридических лиц и индивидуальных предпринимателе:</w:t>
      </w:r>
    </w:p>
    <w:p w14:paraId="1A0E2430" w14:textId="77777777" w:rsidR="006D0B35" w:rsidRDefault="006D0B35" w:rsidP="006D0B35">
      <w:pPr>
        <w:pStyle w:val="a3"/>
        <w:jc w:val="both"/>
      </w:pPr>
      <w:r>
        <w:t>Для отправки груза в Калининградскую область с территории Российской Федерации необходимы следующие документы:</w:t>
      </w:r>
    </w:p>
    <w:p w14:paraId="2B8F0581" w14:textId="77777777" w:rsidR="006D0B35" w:rsidRDefault="006D0B35" w:rsidP="006D0B35">
      <w:pPr>
        <w:pStyle w:val="a3"/>
        <w:jc w:val="both"/>
      </w:pPr>
    </w:p>
    <w:p w14:paraId="28D2E4F4" w14:textId="77777777" w:rsidR="006D0B35" w:rsidRPr="004754C4" w:rsidRDefault="006D0B35" w:rsidP="006D0B35">
      <w:pPr>
        <w:pStyle w:val="a3"/>
        <w:jc w:val="both"/>
        <w:rPr>
          <w:b/>
          <w:sz w:val="24"/>
        </w:rPr>
      </w:pPr>
      <w:r>
        <w:t xml:space="preserve">• счет-фактура (заверенная печатью отправителя), либо счет-проформа (документ, заменяющий счет-фактуру при перемещении товаров между структурными подразделениями одного </w:t>
      </w:r>
      <w:proofErr w:type="gramStart"/>
      <w:r>
        <w:t>юр.лица</w:t>
      </w:r>
      <w:proofErr w:type="gramEnd"/>
      <w:r>
        <w:t xml:space="preserve">) - </w:t>
      </w:r>
      <w:r w:rsidRPr="004754C4">
        <w:rPr>
          <w:b/>
          <w:sz w:val="24"/>
        </w:rPr>
        <w:t>6 экз.</w:t>
      </w:r>
    </w:p>
    <w:p w14:paraId="63479DE5" w14:textId="77777777" w:rsidR="00FD2AFF" w:rsidRDefault="00FD2AFF" w:rsidP="006D0B35">
      <w:pPr>
        <w:pStyle w:val="a3"/>
        <w:jc w:val="both"/>
      </w:pPr>
    </w:p>
    <w:p w14:paraId="2D618A3D" w14:textId="32A0F0EE" w:rsidR="006D0B35" w:rsidRDefault="006D0B35" w:rsidP="006D0B35">
      <w:pPr>
        <w:pStyle w:val="a3"/>
        <w:jc w:val="both"/>
      </w:pPr>
      <w:r>
        <w:t>Счет-фактура, либо счет-проформа являются основными документами для перемещения товаров между субъектами стран-участников Евразийского Экономического Союза транзитом через территорию иностранных государств. Даже если отправитель при осуществлении своей деятельности применяет УСН, он имеет право, и по требованию перевозчика должен выписывать на товар в качестве сопроводительного документа счет-фактуру с нулевым НДС при перевозке в Калининград.</w:t>
      </w:r>
    </w:p>
    <w:p w14:paraId="120101BB" w14:textId="77777777" w:rsidR="006D0B35" w:rsidRDefault="006D0B35" w:rsidP="006D0B35">
      <w:pPr>
        <w:pStyle w:val="a3"/>
        <w:jc w:val="both"/>
      </w:pPr>
    </w:p>
    <w:p w14:paraId="4BAC25EB" w14:textId="77777777" w:rsidR="006D0B35" w:rsidRDefault="006D0B35" w:rsidP="006D0B35">
      <w:pPr>
        <w:pStyle w:val="a3"/>
        <w:jc w:val="both"/>
      </w:pPr>
      <w:r>
        <w:t>Печать на счет-фактуре, передаваемой для транзита в Калининградскую область, необходима для заверения ее принадлежности Грузоотправителю при подаче транзитной декларации на сборный груз.</w:t>
      </w:r>
    </w:p>
    <w:p w14:paraId="2637910C" w14:textId="77777777" w:rsidR="006D0B35" w:rsidRDefault="006D0B35" w:rsidP="006D0B35">
      <w:pPr>
        <w:pStyle w:val="a3"/>
        <w:jc w:val="both"/>
      </w:pPr>
    </w:p>
    <w:p w14:paraId="3CC449AF" w14:textId="77777777" w:rsidR="006D0B35" w:rsidRDefault="006D0B35" w:rsidP="006D0B35">
      <w:pPr>
        <w:pStyle w:val="a3"/>
        <w:jc w:val="both"/>
      </w:pPr>
      <w:r>
        <w:t>Поскольку правилами транзита товаров через территорию Европейского Союза регламентируется обязательное страхование товаров, следующих автомобильным транспортом, которое зависит от стоимости товара, в товаросопроводительных документах необходимо указание цены. Счет-фактура с нулевой ценой к перевозке НЕ ПРИНИМАЕТСЯ.</w:t>
      </w:r>
    </w:p>
    <w:p w14:paraId="514B8D9F" w14:textId="77777777" w:rsidR="006D0B35" w:rsidRDefault="006D0B35" w:rsidP="006D0B35">
      <w:pPr>
        <w:pStyle w:val="a3"/>
        <w:jc w:val="both"/>
      </w:pPr>
    </w:p>
    <w:p w14:paraId="5A84FECD" w14:textId="77777777" w:rsidR="006D0B35" w:rsidRDefault="006D0B35" w:rsidP="006D0B35">
      <w:pPr>
        <w:pStyle w:val="a3"/>
        <w:jc w:val="both"/>
      </w:pPr>
      <w:r>
        <w:t>Обратите внимание, что в счет-фактурах и счет-проформах необходимо заполнение актуальной информации о стране происхождения и номере грузовой таможенной декларации (ГТД). Например:</w:t>
      </w:r>
    </w:p>
    <w:p w14:paraId="3B2FE9D8" w14:textId="77777777" w:rsidR="006D0B35" w:rsidRDefault="006D0B35" w:rsidP="006D0B35">
      <w:pPr>
        <w:pStyle w:val="a3"/>
        <w:jc w:val="both"/>
      </w:pPr>
    </w:p>
    <w:p w14:paraId="382AE879" w14:textId="77777777" w:rsidR="006D0B35" w:rsidRDefault="006D0B35" w:rsidP="006D0B35">
      <w:pPr>
        <w:pStyle w:val="a3"/>
        <w:jc w:val="both"/>
      </w:pPr>
      <w:r>
        <w:t>цифровой код</w:t>
      </w:r>
      <w:r>
        <w:tab/>
        <w:t>краткое наименование</w:t>
      </w:r>
      <w:r>
        <w:tab/>
        <w:t>номер таможенной декларации</w:t>
      </w:r>
      <w:r>
        <w:tab/>
      </w:r>
    </w:p>
    <w:p w14:paraId="61253E1A" w14:textId="77777777" w:rsidR="006D0B35" w:rsidRDefault="006D0B35" w:rsidP="006D0B35">
      <w:pPr>
        <w:pStyle w:val="a3"/>
        <w:jc w:val="both"/>
      </w:pPr>
      <w:r>
        <w:t>10</w:t>
      </w:r>
      <w:r>
        <w:tab/>
        <w:t>10а</w:t>
      </w:r>
      <w:r>
        <w:tab/>
        <w:t>11</w:t>
      </w:r>
      <w:r>
        <w:tab/>
      </w:r>
    </w:p>
    <w:p w14:paraId="6CCC449C" w14:textId="77777777" w:rsidR="006D0B35" w:rsidRDefault="006D0B35" w:rsidP="006D0B35">
      <w:pPr>
        <w:pStyle w:val="a3"/>
        <w:jc w:val="both"/>
      </w:pPr>
      <w:r>
        <w:t>---</w:t>
      </w:r>
      <w:r>
        <w:tab/>
        <w:t>---</w:t>
      </w:r>
      <w:r>
        <w:tab/>
        <w:t>---</w:t>
      </w:r>
      <w:r>
        <w:tab/>
        <w:t>неверно</w:t>
      </w:r>
    </w:p>
    <w:p w14:paraId="7370F45A" w14:textId="77777777" w:rsidR="006D0B35" w:rsidRDefault="006D0B35" w:rsidP="006D0B35">
      <w:pPr>
        <w:pStyle w:val="a3"/>
        <w:jc w:val="both"/>
      </w:pPr>
      <w:r>
        <w:t>643</w:t>
      </w:r>
      <w:r>
        <w:tab/>
        <w:t>Россия</w:t>
      </w:r>
      <w:r>
        <w:tab/>
        <w:t>---</w:t>
      </w:r>
      <w:r>
        <w:tab/>
        <w:t>верно</w:t>
      </w:r>
    </w:p>
    <w:p w14:paraId="4F5B1F40" w14:textId="77777777" w:rsidR="006D0B35" w:rsidRDefault="006D0B35" w:rsidP="006D0B35">
      <w:pPr>
        <w:pStyle w:val="a3"/>
        <w:jc w:val="both"/>
      </w:pPr>
      <w:r>
        <w:t>156</w:t>
      </w:r>
      <w:r>
        <w:tab/>
        <w:t>Китай</w:t>
      </w:r>
      <w:r>
        <w:tab/>
        <w:t>---</w:t>
      </w:r>
      <w:r>
        <w:tab/>
        <w:t>неверно</w:t>
      </w:r>
    </w:p>
    <w:p w14:paraId="75CAAC25" w14:textId="77777777" w:rsidR="006D0B35" w:rsidRDefault="006D0B35" w:rsidP="006D0B35">
      <w:pPr>
        <w:pStyle w:val="a3"/>
        <w:jc w:val="both"/>
      </w:pPr>
      <w:r>
        <w:t>156</w:t>
      </w:r>
      <w:r>
        <w:tab/>
        <w:t>Китай</w:t>
      </w:r>
      <w:r>
        <w:tab/>
        <w:t>10102081/110313/0002528/14</w:t>
      </w:r>
      <w:r>
        <w:tab/>
        <w:t>верно</w:t>
      </w:r>
    </w:p>
    <w:p w14:paraId="1FF21586" w14:textId="77777777" w:rsidR="006D0B35" w:rsidRDefault="006D0B35" w:rsidP="006D0B35">
      <w:pPr>
        <w:pStyle w:val="a3"/>
        <w:jc w:val="both"/>
      </w:pPr>
    </w:p>
    <w:p w14:paraId="253082A2" w14:textId="77777777" w:rsidR="006D0B35" w:rsidRPr="004754C4" w:rsidRDefault="006D0B35" w:rsidP="006D0B35">
      <w:pPr>
        <w:pStyle w:val="a3"/>
        <w:jc w:val="both"/>
        <w:rPr>
          <w:b/>
          <w:sz w:val="24"/>
        </w:rPr>
      </w:pPr>
      <w:r>
        <w:t xml:space="preserve">• товарная накладная (ТОРГ-12) либо накладная перемещения ТМЦ (ТОРГ-13 - документ, заменяющий товарную накладную при перемещении товаров между структурными подразделениями одного </w:t>
      </w:r>
      <w:proofErr w:type="gramStart"/>
      <w:r>
        <w:t>юр.лица</w:t>
      </w:r>
      <w:proofErr w:type="gramEnd"/>
      <w:r>
        <w:t xml:space="preserve">) - </w:t>
      </w:r>
      <w:r w:rsidRPr="004754C4">
        <w:rPr>
          <w:b/>
          <w:sz w:val="24"/>
        </w:rPr>
        <w:t>2 экз.</w:t>
      </w:r>
    </w:p>
    <w:p w14:paraId="5110493B" w14:textId="77777777" w:rsidR="006D0B35" w:rsidRDefault="006D0B35" w:rsidP="006D0B35">
      <w:pPr>
        <w:pStyle w:val="a3"/>
        <w:jc w:val="both"/>
      </w:pPr>
      <w:r>
        <w:t xml:space="preserve">• сертификаты на продукцию - соответствия, гигиенический, пожарной безопасности, ветеринарное </w:t>
      </w:r>
      <w:proofErr w:type="spellStart"/>
      <w:r>
        <w:t>св</w:t>
      </w:r>
      <w:proofErr w:type="spellEnd"/>
      <w:r>
        <w:t>-во, заключение СЭС - с действительным сроком годности, либо заменяющие их документы - паспорт, протокол испытаний, сертификат ГОСТ Р, отказное письмо - копии, заверенные печатью отправителя.</w:t>
      </w:r>
    </w:p>
    <w:p w14:paraId="78D6481A" w14:textId="77777777" w:rsidR="006D0B35" w:rsidRDefault="006D0B35" w:rsidP="006D0B35">
      <w:pPr>
        <w:pStyle w:val="a3"/>
        <w:jc w:val="both"/>
      </w:pPr>
      <w:r>
        <w:t>• договор поставки - заключенный между отправителем и получателем. Для товаров, попадающих под санкционный список ЕС, и доступных к транзиту до 10 июля 2022 года, договор должен быть заключен не позднее 9 апреля 2022 года.</w:t>
      </w:r>
    </w:p>
    <w:p w14:paraId="4F990E52" w14:textId="77777777" w:rsidR="006D0B35" w:rsidRDefault="006D0B35" w:rsidP="006D0B35">
      <w:pPr>
        <w:pStyle w:val="a3"/>
        <w:jc w:val="both"/>
      </w:pPr>
      <w:r>
        <w:lastRenderedPageBreak/>
        <w:t>• доверенность, заверенную единоличным исполнительным органом (или иным лицом с доверенностью с правом передоверия) и печатью - образец. Если груз отправляет руководитель компании, ему следует предъявить оригинал или заверенную копию протокола собрания об избрании его в качестве единоличного исполнительного органа юридического лица.</w:t>
      </w:r>
    </w:p>
    <w:p w14:paraId="3DC749D0" w14:textId="77777777" w:rsidR="006D0B35" w:rsidRDefault="006D0B35" w:rsidP="006D0B35">
      <w:pPr>
        <w:pStyle w:val="a3"/>
        <w:jc w:val="both"/>
      </w:pPr>
      <w:r>
        <w:t>• документ, удостоверяющий личность, указанную в доверенности.</w:t>
      </w:r>
    </w:p>
    <w:p w14:paraId="21678B3A" w14:textId="77777777" w:rsidR="006D0B35" w:rsidRDefault="006D0B35" w:rsidP="006D0B35">
      <w:pPr>
        <w:pStyle w:val="a3"/>
        <w:jc w:val="both"/>
      </w:pPr>
    </w:p>
    <w:p w14:paraId="1C5501AB" w14:textId="50ABAE5E" w:rsidR="006D0B35" w:rsidRDefault="006D0B35" w:rsidP="006D0B35">
      <w:pPr>
        <w:pStyle w:val="a3"/>
        <w:jc w:val="both"/>
      </w:pPr>
      <w:r>
        <w:t xml:space="preserve">При не предоставлении сертификатов и заменяющих их документов стоимость таможенного оформления партии груза увеличивается в 2 раза. Оформление специфических грузов (ветеринарный, </w:t>
      </w:r>
      <w:r w:rsidR="00A53377">
        <w:t>фитосанитарный</w:t>
      </w:r>
      <w:r>
        <w:t>, опасный), либо оформление груза с заполнением индивидуальной международной товарно-транспортной накладной CMR (по запросу) осуществляется по специальному тарифу, отличному от оформления в составе сборного груза.</w:t>
      </w:r>
    </w:p>
    <w:p w14:paraId="042DCF8C" w14:textId="77777777" w:rsidR="006D0B35" w:rsidRDefault="006D0B35" w:rsidP="006D0B35">
      <w:pPr>
        <w:pStyle w:val="a3"/>
        <w:jc w:val="both"/>
      </w:pPr>
    </w:p>
    <w:p w14:paraId="6C7FD9D7" w14:textId="528790A8" w:rsidR="006D0B35" w:rsidRDefault="006D0B35" w:rsidP="006D0B35">
      <w:pPr>
        <w:pStyle w:val="a3"/>
        <w:jc w:val="both"/>
      </w:pPr>
      <w:r>
        <w:t xml:space="preserve">В случае забора груза в городах отправления </w:t>
      </w:r>
      <w:r w:rsidR="00004BDE">
        <w:t>силами ООО</w:t>
      </w:r>
      <w:r>
        <w:t xml:space="preserve"> "АТК", необходимо решить вопрос с отправителем о необходимости оформления доверенности.</w:t>
      </w:r>
    </w:p>
    <w:p w14:paraId="7FD4FED8" w14:textId="77777777" w:rsidR="006D0B35" w:rsidRDefault="006D0B35" w:rsidP="006D0B35">
      <w:pPr>
        <w:pStyle w:val="a3"/>
        <w:jc w:val="both"/>
      </w:pPr>
    </w:p>
    <w:p w14:paraId="29419A7C" w14:textId="77777777" w:rsidR="006D0B35" w:rsidRDefault="006D0B35" w:rsidP="006D0B35">
      <w:pPr>
        <w:pStyle w:val="a3"/>
        <w:jc w:val="both"/>
      </w:pPr>
      <w:r>
        <w:t xml:space="preserve">При приеме груза на складе отправления, выдается акт приемки груза на склад. Его номер поможет Вам в получении информации о местонахождении груза. По прибытии груза в Калининград, клиенту выставляется счет на оплату транспортных услуг. Выдача груза осуществляется после оплаты счета, при наличии доверенности предприятия грузополучателя. Бесплатное хранение груза на складе </w:t>
      </w:r>
      <w:r w:rsidR="004754C4">
        <w:t>партнёра ООО «АТК»</w:t>
      </w:r>
      <w:r>
        <w:t xml:space="preserve"> в г. Калининграде составляет 3 (трое) суток с момента оповещения о прибытии груза.</w:t>
      </w:r>
    </w:p>
    <w:p w14:paraId="54D03DD2" w14:textId="77777777" w:rsidR="00BF7376" w:rsidRDefault="00BF7376" w:rsidP="006D0B35">
      <w:pPr>
        <w:pStyle w:val="a3"/>
        <w:jc w:val="both"/>
      </w:pPr>
    </w:p>
    <w:p w14:paraId="53E072A9" w14:textId="77777777" w:rsidR="00BF7376" w:rsidRDefault="00BF7376" w:rsidP="00BF7376">
      <w:pPr>
        <w:jc w:val="both"/>
      </w:pPr>
    </w:p>
    <w:sectPr w:rsidR="00BF7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FEBA" w14:textId="77777777" w:rsidR="00511DB1" w:rsidRDefault="00511DB1" w:rsidP="000914D1">
      <w:pPr>
        <w:spacing w:after="0" w:line="240" w:lineRule="auto"/>
      </w:pPr>
      <w:r>
        <w:separator/>
      </w:r>
    </w:p>
  </w:endnote>
  <w:endnote w:type="continuationSeparator" w:id="0">
    <w:p w14:paraId="38D85822" w14:textId="77777777" w:rsidR="00511DB1" w:rsidRDefault="00511DB1" w:rsidP="000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1C49" w14:textId="77777777" w:rsidR="000914D1" w:rsidRDefault="000914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5450" w14:textId="77777777" w:rsidR="000914D1" w:rsidRDefault="000914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43B8" w14:textId="77777777" w:rsidR="000914D1" w:rsidRDefault="00091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214F" w14:textId="77777777" w:rsidR="00511DB1" w:rsidRDefault="00511DB1" w:rsidP="000914D1">
      <w:pPr>
        <w:spacing w:after="0" w:line="240" w:lineRule="auto"/>
      </w:pPr>
      <w:r>
        <w:separator/>
      </w:r>
    </w:p>
  </w:footnote>
  <w:footnote w:type="continuationSeparator" w:id="0">
    <w:p w14:paraId="30ACE4C3" w14:textId="77777777" w:rsidR="00511DB1" w:rsidRDefault="00511DB1" w:rsidP="0009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3FEB" w14:textId="77777777" w:rsidR="000914D1" w:rsidRDefault="000914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2953"/>
      <w:gridCol w:w="3066"/>
    </w:tblGrid>
    <w:tr w:rsidR="000914D1" w14:paraId="3B446914" w14:textId="77777777" w:rsidTr="00DC769A">
      <w:tc>
        <w:tcPr>
          <w:tcW w:w="3238" w:type="dxa"/>
        </w:tcPr>
        <w:p w14:paraId="3A20CE1E" w14:textId="77777777" w:rsidR="000914D1" w:rsidRPr="009A1E9F" w:rsidRDefault="000914D1" w:rsidP="000914D1">
          <w:pPr>
            <w:pStyle w:val="a4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A7FF4E3" wp14:editId="29E29364">
                <wp:extent cx="1980453" cy="419100"/>
                <wp:effectExtent l="0" t="0" r="127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atk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189" cy="422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</w:tcPr>
        <w:p w14:paraId="17902466" w14:textId="77777777" w:rsidR="000914D1" w:rsidRPr="001E343D" w:rsidRDefault="000914D1" w:rsidP="000914D1">
          <w:pPr>
            <w:pStyle w:val="a4"/>
            <w:jc w:val="center"/>
            <w:rPr>
              <w:color w:val="00387A"/>
              <w:sz w:val="24"/>
              <w:szCs w:val="24"/>
            </w:rPr>
          </w:pPr>
          <w:r w:rsidRPr="001E343D">
            <w:rPr>
              <w:color w:val="00387A"/>
              <w:sz w:val="24"/>
              <w:szCs w:val="24"/>
            </w:rPr>
            <w:t>Адрес в Москве:</w:t>
          </w:r>
        </w:p>
        <w:p w14:paraId="0FD12C2F" w14:textId="77777777" w:rsidR="000914D1" w:rsidRPr="001E343D" w:rsidRDefault="000914D1" w:rsidP="000914D1">
          <w:pPr>
            <w:pStyle w:val="a4"/>
            <w:jc w:val="center"/>
            <w:rPr>
              <w:sz w:val="20"/>
              <w:szCs w:val="20"/>
            </w:rPr>
          </w:pPr>
          <w:r w:rsidRPr="001E343D">
            <w:rPr>
              <w:sz w:val="20"/>
              <w:szCs w:val="20"/>
            </w:rPr>
            <w:t>117546, г. Москва, Ступинский</w:t>
          </w:r>
        </w:p>
        <w:p w14:paraId="6698B35B" w14:textId="77777777" w:rsidR="000914D1" w:rsidRDefault="000914D1" w:rsidP="000914D1">
          <w:pPr>
            <w:pStyle w:val="a4"/>
            <w:jc w:val="center"/>
          </w:pPr>
          <w:r w:rsidRPr="001E343D">
            <w:rPr>
              <w:sz w:val="20"/>
              <w:szCs w:val="20"/>
            </w:rPr>
            <w:t>проезд, д.1, стр.13</w:t>
          </w:r>
        </w:p>
      </w:tc>
      <w:tc>
        <w:tcPr>
          <w:tcW w:w="3238" w:type="dxa"/>
          <w:vAlign w:val="center"/>
        </w:tcPr>
        <w:p w14:paraId="0B259150" w14:textId="77777777" w:rsidR="000914D1" w:rsidRDefault="000914D1" w:rsidP="000914D1">
          <w:pPr>
            <w:pStyle w:val="a4"/>
            <w:jc w:val="right"/>
          </w:pPr>
          <w:r w:rsidRPr="001E343D">
            <w:rPr>
              <w:color w:val="00387A"/>
              <w:sz w:val="24"/>
              <w:szCs w:val="24"/>
            </w:rPr>
            <w:t>Многоканальный телефон:</w:t>
          </w:r>
          <w:r>
            <w:br/>
          </w:r>
          <w:r w:rsidRPr="008A1B3A"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 w:rsidRPr="001E343D">
            <w:rPr>
              <w:sz w:val="20"/>
              <w:szCs w:val="20"/>
            </w:rPr>
            <w:t>8 (800) 700 - 42 – 26</w:t>
          </w:r>
          <w:r w:rsidRPr="001E343D">
            <w:rPr>
              <w:sz w:val="20"/>
              <w:szCs w:val="20"/>
            </w:rPr>
            <w:br/>
          </w:r>
          <w:r w:rsidRPr="008A1B3A"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 w:rsidRPr="001E343D">
            <w:rPr>
              <w:sz w:val="20"/>
              <w:szCs w:val="20"/>
            </w:rPr>
            <w:t>8 (495) 323 - 55 – 05</w:t>
          </w:r>
        </w:p>
      </w:tc>
    </w:tr>
  </w:tbl>
  <w:p w14:paraId="26E78ACE" w14:textId="33A0C7E1" w:rsidR="000914D1" w:rsidRDefault="000914D1" w:rsidP="000914D1">
    <w:pPr>
      <w:pStyle w:val="a8"/>
    </w:pPr>
  </w:p>
  <w:p w14:paraId="2149AD4F" w14:textId="77777777" w:rsidR="000914D1" w:rsidRDefault="000914D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82E6" w14:textId="77777777" w:rsidR="000914D1" w:rsidRDefault="000914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760"/>
    <w:multiLevelType w:val="hybridMultilevel"/>
    <w:tmpl w:val="3C4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0"/>
    <w:rsid w:val="00004BDE"/>
    <w:rsid w:val="000914D1"/>
    <w:rsid w:val="00145B00"/>
    <w:rsid w:val="004754C4"/>
    <w:rsid w:val="00511DB1"/>
    <w:rsid w:val="006D0B35"/>
    <w:rsid w:val="00A53377"/>
    <w:rsid w:val="00BF7376"/>
    <w:rsid w:val="00D20FB0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D924"/>
  <w15:chartTrackingRefBased/>
  <w15:docId w15:val="{F4625C80-65B9-4465-B7FB-8133FA4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4D1"/>
  </w:style>
  <w:style w:type="paragraph" w:styleId="a6">
    <w:name w:val="footer"/>
    <w:basedOn w:val="a"/>
    <w:link w:val="a7"/>
    <w:uiPriority w:val="99"/>
    <w:unhideWhenUsed/>
    <w:rsid w:val="000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4D1"/>
  </w:style>
  <w:style w:type="paragraph" w:styleId="a8">
    <w:name w:val="Balloon Text"/>
    <w:basedOn w:val="a"/>
    <w:link w:val="a9"/>
    <w:uiPriority w:val="99"/>
    <w:semiHidden/>
    <w:unhideWhenUsed/>
    <w:rsid w:val="0009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9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xiaomi0610@outlook.com</dc:creator>
  <cp:keywords/>
  <dc:description/>
  <cp:lastModifiedBy>Пользователь Windows</cp:lastModifiedBy>
  <cp:revision>6</cp:revision>
  <dcterms:created xsi:type="dcterms:W3CDTF">2022-08-17T10:51:00Z</dcterms:created>
  <dcterms:modified xsi:type="dcterms:W3CDTF">2022-08-30T14:34:00Z</dcterms:modified>
</cp:coreProperties>
</file>